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body>
    <w:p w:rsidR="006A1C38" w:rsidP="00F271BF" w:rsidRDefault="00BB0DC7" w14:paraId="11BF4F5C" w14:textId="77777777">
      <w:pPr>
        <w:spacing w:after="98" w:line="240" w:lineRule="auto"/>
        <w:ind w:left="0" w:right="4285" w:firstLine="0"/>
        <w:jc w:val="center"/>
      </w:pPr>
      <w:r>
        <w:rPr>
          <w:noProof/>
        </w:rPr>
        <w:drawing>
          <wp:inline distT="0" distB="0" distL="0" distR="0" wp14:anchorId="1FC1C328" wp14:editId="6768A328">
            <wp:extent cx="3155315" cy="1005751"/>
            <wp:effectExtent l="0" t="0" r="0" b="0"/>
            <wp:docPr id="90" name="Picture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9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5315" cy="1005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</w:p>
    <w:p w:rsidR="006A1C38" w:rsidP="00CB715F" w:rsidRDefault="00BB0DC7" w14:paraId="73544519" w14:textId="4E2C90B9">
      <w:pPr>
        <w:pStyle w:val="Heading1"/>
        <w:spacing w:after="0" w:line="240" w:lineRule="auto"/>
        <w:ind w:left="331" w:hanging="346"/>
      </w:pPr>
      <w:r>
        <w:t xml:space="preserve">Fields </w:t>
      </w:r>
    </w:p>
    <w:p w:rsidRPr="00CB715F" w:rsidR="00CB715F" w:rsidP="00CB715F" w:rsidRDefault="00CB715F" w14:paraId="64CA8163" w14:textId="77777777">
      <w:pPr>
        <w:pStyle w:val="ListParagraph"/>
        <w:spacing w:after="0" w:line="240" w:lineRule="auto"/>
        <w:ind w:left="360" w:firstLine="0"/>
      </w:pPr>
    </w:p>
    <w:p w:rsidR="00CB715F" w:rsidP="00CB715F" w:rsidRDefault="00BB0DC7" w14:paraId="10426F93" w14:textId="0C95AAEA" w14:noSpellErr="1">
      <w:pPr>
        <w:pStyle w:val="ListParagraph"/>
        <w:numPr>
          <w:ilvl w:val="1"/>
          <w:numId w:val="2"/>
        </w:numPr>
        <w:spacing w:after="0" w:line="240" w:lineRule="auto"/>
        <w:rPr/>
      </w:pPr>
      <w:r w:rsidRPr="415513C5" w:rsidR="415513C5">
        <w:rPr>
          <w:b w:val="1"/>
          <w:bCs w:val="1"/>
        </w:rPr>
        <w:t>Year</w:t>
      </w:r>
      <w:r w:rsidRPr="415513C5" w:rsidR="415513C5">
        <w:rPr>
          <w:b w:val="1"/>
          <w:bCs w:val="1"/>
        </w:rPr>
        <w:t xml:space="preserve"> (year):</w:t>
      </w:r>
      <w:r w:rsidR="415513C5">
        <w:rPr/>
        <w:t xml:space="preserve"> calendar years 2013 through 2017.</w:t>
      </w:r>
    </w:p>
    <w:p w:rsidR="006A1C38" w:rsidP="00CB715F" w:rsidRDefault="00BB0DC7" w14:paraId="02EBD7A2" w14:textId="385AD8F8">
      <w:pPr>
        <w:pStyle w:val="ListParagraph"/>
        <w:spacing w:after="0" w:line="240" w:lineRule="auto"/>
        <w:ind w:left="360" w:firstLine="0"/>
      </w:pPr>
      <w:r>
        <w:t xml:space="preserve"> </w:t>
      </w:r>
    </w:p>
    <w:p w:rsidR="006A1C38" w:rsidP="00CB715F" w:rsidRDefault="00BB0DC7" w14:paraId="2CBC0598" w14:textId="0D45DF70">
      <w:pPr>
        <w:spacing w:after="0" w:line="240" w:lineRule="auto"/>
        <w:ind w:left="-5"/>
      </w:pPr>
      <w:r>
        <w:rPr>
          <w:b/>
        </w:rPr>
        <w:t>1</w:t>
      </w:r>
      <w:r>
        <w:rPr>
          <w:b/>
        </w:rPr>
        <w:t>.2 CBSA Code (</w:t>
      </w:r>
      <w:proofErr w:type="spellStart"/>
      <w:r>
        <w:rPr>
          <w:b/>
        </w:rPr>
        <w:t>cbsa</w:t>
      </w:r>
      <w:proofErr w:type="spellEnd"/>
      <w:r>
        <w:rPr>
          <w:b/>
        </w:rPr>
        <w:t>):</w:t>
      </w:r>
      <w:r>
        <w:t xml:space="preserve"> </w:t>
      </w:r>
      <w:r>
        <w:t xml:space="preserve">Core Based Statistical Area (CBSA) code; a CBSA is a U.S. geographic region determined by the Office of Management and Budget. </w:t>
      </w:r>
    </w:p>
    <w:p w:rsidR="00CB715F" w:rsidP="00CB715F" w:rsidRDefault="00CB715F" w14:paraId="4C999531" w14:textId="77777777">
      <w:pPr>
        <w:spacing w:after="0" w:line="240" w:lineRule="auto"/>
        <w:ind w:left="-5"/>
      </w:pPr>
    </w:p>
    <w:p w:rsidR="006A1C38" w:rsidP="00CB715F" w:rsidRDefault="00BB0DC7" w14:paraId="442F6459" w14:textId="77777777">
      <w:pPr>
        <w:spacing w:after="0" w:line="480" w:lineRule="auto"/>
        <w:ind w:left="-5"/>
      </w:pPr>
      <w:r>
        <w:rPr>
          <w:b/>
        </w:rPr>
        <w:t>1.3 CBSA Title (</w:t>
      </w:r>
      <w:proofErr w:type="spellStart"/>
      <w:r>
        <w:rPr>
          <w:b/>
        </w:rPr>
        <w:t>cbsa_title</w:t>
      </w:r>
      <w:proofErr w:type="spellEnd"/>
      <w:r>
        <w:rPr>
          <w:b/>
        </w:rPr>
        <w:t>):</w:t>
      </w:r>
      <w:r>
        <w:t xml:space="preserve"> name(s) of the main urban area(s) in each CBSA. </w:t>
      </w:r>
    </w:p>
    <w:p w:rsidR="006A1C38" w:rsidP="00CB715F" w:rsidRDefault="00BB0DC7" w14:paraId="692989CA" w14:textId="6876091B">
      <w:pPr>
        <w:spacing w:after="0" w:line="480" w:lineRule="auto"/>
        <w:ind w:left="-5"/>
      </w:pPr>
      <w:r>
        <w:rPr>
          <w:b/>
        </w:rPr>
        <w:t xml:space="preserve">1.4 State (state): </w:t>
      </w:r>
      <w:r>
        <w:t>abbreviations for state names.</w:t>
      </w:r>
    </w:p>
    <w:p w:rsidR="0010157A" w:rsidP="00CB715F" w:rsidRDefault="0010157A" w14:paraId="55AF7069" w14:textId="3AFD59E9">
      <w:pPr>
        <w:spacing w:after="0" w:line="240" w:lineRule="auto"/>
        <w:ind w:left="-5"/>
        <w:rPr>
          <w:b/>
        </w:rPr>
      </w:pPr>
      <w:r>
        <w:rPr>
          <w:b/>
        </w:rPr>
        <w:t>1.</w:t>
      </w:r>
      <w:r>
        <w:rPr>
          <w:b/>
        </w:rPr>
        <w:t>5</w:t>
      </w:r>
      <w:r>
        <w:rPr>
          <w:b/>
        </w:rPr>
        <w:t xml:space="preserve"> Geographic Level (</w:t>
      </w:r>
      <w:proofErr w:type="spellStart"/>
      <w:r>
        <w:rPr>
          <w:b/>
        </w:rPr>
        <w:t>geo_level</w:t>
      </w:r>
      <w:proofErr w:type="spellEnd"/>
      <w:r>
        <w:rPr>
          <w:b/>
        </w:rPr>
        <w:t xml:space="preserve">): </w:t>
      </w:r>
      <w:r>
        <w:t>the level of geographic specification (CBSA, values reported at the CBSA level, or state, values reported at the state level).</w:t>
      </w:r>
      <w:r>
        <w:rPr>
          <w:b/>
        </w:rPr>
        <w:t xml:space="preserve"> </w:t>
      </w:r>
    </w:p>
    <w:p w:rsidR="00CB715F" w:rsidP="00CB715F" w:rsidRDefault="00CB715F" w14:paraId="246F02B5" w14:textId="77777777">
      <w:pPr>
        <w:spacing w:after="0" w:line="240" w:lineRule="auto"/>
        <w:ind w:left="-5"/>
        <w:rPr>
          <w:b/>
        </w:rPr>
      </w:pPr>
    </w:p>
    <w:p w:rsidR="00CB715F" w:rsidP="00CB715F" w:rsidRDefault="0010157A" w14:paraId="3ED65D62" w14:textId="77777777">
      <w:pPr>
        <w:spacing w:after="0" w:line="480" w:lineRule="auto"/>
        <w:ind w:left="-5"/>
        <w:rPr>
          <w:color w:val="000000" w:themeColor="text1"/>
        </w:rPr>
      </w:pPr>
      <w:r w:rsidRPr="0010157A">
        <w:rPr>
          <w:b/>
          <w:color w:val="000000" w:themeColor="text1"/>
        </w:rPr>
        <w:t>1.</w:t>
      </w:r>
      <w:r w:rsidRPr="0010157A">
        <w:rPr>
          <w:b/>
          <w:bCs/>
          <w:color w:val="000000" w:themeColor="text1"/>
        </w:rPr>
        <w:t>6 Metric Type (</w:t>
      </w:r>
      <w:proofErr w:type="spellStart"/>
      <w:r w:rsidRPr="0010157A">
        <w:rPr>
          <w:b/>
          <w:bCs/>
          <w:color w:val="000000" w:themeColor="text1"/>
        </w:rPr>
        <w:t>metric_type</w:t>
      </w:r>
      <w:proofErr w:type="spellEnd"/>
      <w:r w:rsidRPr="0010157A">
        <w:rPr>
          <w:b/>
          <w:bCs/>
          <w:color w:val="000000" w:themeColor="text1"/>
        </w:rPr>
        <w:t xml:space="preserve">): </w:t>
      </w:r>
      <w:r w:rsidRPr="0010157A">
        <w:rPr>
          <w:color w:val="000000" w:themeColor="text1"/>
        </w:rPr>
        <w:t xml:space="preserve">the level at which services </w:t>
      </w:r>
      <w:r>
        <w:rPr>
          <w:color w:val="000000" w:themeColor="text1"/>
        </w:rPr>
        <w:t>prices are measured.</w:t>
      </w:r>
    </w:p>
    <w:p w:rsidRPr="0010157A" w:rsidR="0010157A" w:rsidP="00CB715F" w:rsidRDefault="0010157A" w14:paraId="7375B9A2" w14:textId="72C65C78">
      <w:pPr>
        <w:spacing w:after="0" w:line="480" w:lineRule="auto"/>
        <w:ind w:left="-5" w:firstLine="711"/>
        <w:rPr>
          <w:color w:val="000000" w:themeColor="text1"/>
        </w:rPr>
      </w:pPr>
      <w:r w:rsidRPr="0010157A">
        <w:rPr>
          <w:b/>
          <w:color w:val="000000" w:themeColor="text1"/>
        </w:rPr>
        <w:t>1.</w:t>
      </w:r>
      <w:r w:rsidRPr="0010157A">
        <w:rPr>
          <w:b/>
          <w:color w:val="000000" w:themeColor="text1"/>
        </w:rPr>
        <w:t>6</w:t>
      </w:r>
      <w:r w:rsidRPr="0010157A">
        <w:rPr>
          <w:b/>
          <w:color w:val="000000" w:themeColor="text1"/>
        </w:rPr>
        <w:t xml:space="preserve">.1 </w:t>
      </w:r>
      <w:r w:rsidRPr="0010157A">
        <w:rPr>
          <w:b/>
          <w:color w:val="000000" w:themeColor="text1"/>
        </w:rPr>
        <w:t>Index</w:t>
      </w:r>
      <w:r w:rsidRPr="0010157A">
        <w:rPr>
          <w:b/>
          <w:color w:val="000000" w:themeColor="text1"/>
        </w:rPr>
        <w:t xml:space="preserve">: </w:t>
      </w:r>
      <w:r w:rsidRPr="0010157A">
        <w:rPr>
          <w:color w:val="000000" w:themeColor="text1"/>
        </w:rPr>
        <w:t>refers to a service basket</w:t>
      </w:r>
      <w:r>
        <w:rPr>
          <w:color w:val="000000" w:themeColor="text1"/>
        </w:rPr>
        <w:t>.</w:t>
      </w:r>
    </w:p>
    <w:p w:rsidRPr="0010157A" w:rsidR="0010157A" w:rsidP="00CB715F" w:rsidRDefault="0010157A" w14:paraId="1A24AD8D" w14:textId="5DDD148E">
      <w:pPr>
        <w:spacing w:after="0" w:line="480" w:lineRule="auto"/>
        <w:ind w:left="716"/>
        <w:rPr>
          <w:color w:val="000000" w:themeColor="text1"/>
        </w:rPr>
      </w:pPr>
      <w:r w:rsidRPr="0010157A">
        <w:rPr>
          <w:b/>
          <w:color w:val="000000" w:themeColor="text1"/>
        </w:rPr>
        <w:t>1.6.</w:t>
      </w:r>
      <w:r w:rsidRPr="0010157A">
        <w:rPr>
          <w:b/>
          <w:color w:val="000000" w:themeColor="text1"/>
        </w:rPr>
        <w:t>2</w:t>
      </w:r>
      <w:r w:rsidRPr="0010157A">
        <w:rPr>
          <w:b/>
          <w:color w:val="000000" w:themeColor="text1"/>
        </w:rPr>
        <w:t xml:space="preserve"> </w:t>
      </w:r>
      <w:r w:rsidRPr="0010157A">
        <w:rPr>
          <w:b/>
          <w:color w:val="000000" w:themeColor="text1"/>
        </w:rPr>
        <w:t>Example Service (ex. service)</w:t>
      </w:r>
      <w:r w:rsidRPr="0010157A">
        <w:rPr>
          <w:b/>
          <w:color w:val="000000" w:themeColor="text1"/>
        </w:rPr>
        <w:t xml:space="preserve">: </w:t>
      </w:r>
      <w:r w:rsidRPr="0010157A">
        <w:rPr>
          <w:color w:val="000000" w:themeColor="text1"/>
        </w:rPr>
        <w:t>refers to an example service</w:t>
      </w:r>
      <w:r>
        <w:rPr>
          <w:color w:val="000000" w:themeColor="text1"/>
        </w:rPr>
        <w:t>.</w:t>
      </w:r>
    </w:p>
    <w:p w:rsidR="0010157A" w:rsidP="00CB715F" w:rsidRDefault="0010157A" w14:paraId="13483F42" w14:textId="6911DA98">
      <w:pPr>
        <w:spacing w:after="0" w:line="480" w:lineRule="auto"/>
        <w:ind w:left="-5"/>
        <w:rPr>
          <w:b/>
        </w:rPr>
      </w:pPr>
      <w:r>
        <w:rPr>
          <w:b/>
        </w:rPr>
        <w:t xml:space="preserve">1.6 Moment (moment): </w:t>
      </w:r>
      <w:r>
        <w:t>the statistical distribution value reported.</w:t>
      </w:r>
      <w:r>
        <w:rPr>
          <w:b/>
        </w:rPr>
        <w:t xml:space="preserve"> </w:t>
      </w:r>
    </w:p>
    <w:p w:rsidR="0010157A" w:rsidP="00CB715F" w:rsidRDefault="0010157A" w14:paraId="2AC5390A" w14:textId="6BB52462">
      <w:pPr>
        <w:spacing w:after="0" w:line="480" w:lineRule="auto"/>
        <w:ind w:left="716"/>
        <w:rPr>
          <w:b/>
        </w:rPr>
      </w:pPr>
      <w:r>
        <w:rPr>
          <w:b/>
        </w:rPr>
        <w:t>1.</w:t>
      </w:r>
      <w:r w:rsidR="0025442A">
        <w:rPr>
          <w:b/>
        </w:rPr>
        <w:t>6</w:t>
      </w:r>
      <w:r>
        <w:rPr>
          <w:b/>
        </w:rPr>
        <w:t xml:space="preserve">.1 </w:t>
      </w:r>
      <w:r w:rsidR="0025442A">
        <w:rPr>
          <w:b/>
        </w:rPr>
        <w:t>10</w:t>
      </w:r>
      <w:r w:rsidRPr="0025442A" w:rsidR="0025442A">
        <w:rPr>
          <w:b/>
          <w:vertAlign w:val="superscript"/>
        </w:rPr>
        <w:t>th</w:t>
      </w:r>
      <w:r w:rsidR="0025442A">
        <w:rPr>
          <w:b/>
        </w:rPr>
        <w:t xml:space="preserve"> </w:t>
      </w:r>
      <w:r>
        <w:rPr>
          <w:b/>
        </w:rPr>
        <w:t>Percentile</w:t>
      </w:r>
    </w:p>
    <w:p w:rsidR="0025442A" w:rsidP="00CB715F" w:rsidRDefault="0025442A" w14:paraId="354241B6" w14:textId="4A02F39A">
      <w:pPr>
        <w:spacing w:after="0" w:line="480" w:lineRule="auto"/>
        <w:ind w:left="716"/>
        <w:rPr>
          <w:b/>
        </w:rPr>
      </w:pPr>
      <w:r>
        <w:rPr>
          <w:b/>
        </w:rPr>
        <w:t>1.</w:t>
      </w:r>
      <w:r>
        <w:rPr>
          <w:b/>
        </w:rPr>
        <w:t>6</w:t>
      </w:r>
      <w:r>
        <w:rPr>
          <w:b/>
        </w:rPr>
        <w:t>.</w:t>
      </w:r>
      <w:r>
        <w:rPr>
          <w:b/>
        </w:rPr>
        <w:t>2</w:t>
      </w:r>
      <w:r>
        <w:rPr>
          <w:b/>
        </w:rPr>
        <w:t xml:space="preserve"> </w:t>
      </w:r>
      <w:r>
        <w:rPr>
          <w:b/>
        </w:rPr>
        <w:t>Mean</w:t>
      </w:r>
    </w:p>
    <w:p w:rsidR="0025442A" w:rsidP="00CB715F" w:rsidRDefault="0025442A" w14:paraId="49DFA7D3" w14:textId="2975E019">
      <w:pPr>
        <w:spacing w:after="0" w:line="480" w:lineRule="auto"/>
        <w:ind w:left="716"/>
        <w:rPr>
          <w:b/>
        </w:rPr>
      </w:pPr>
      <w:r>
        <w:rPr>
          <w:b/>
        </w:rPr>
        <w:t>1.</w:t>
      </w:r>
      <w:r>
        <w:rPr>
          <w:b/>
        </w:rPr>
        <w:t>6</w:t>
      </w:r>
      <w:r>
        <w:rPr>
          <w:b/>
        </w:rPr>
        <w:t>.</w:t>
      </w:r>
      <w:r>
        <w:rPr>
          <w:b/>
        </w:rPr>
        <w:t>3</w:t>
      </w:r>
      <w:r>
        <w:rPr>
          <w:b/>
        </w:rPr>
        <w:t xml:space="preserve"> </w:t>
      </w:r>
      <w:r>
        <w:rPr>
          <w:b/>
        </w:rPr>
        <w:t>Median</w:t>
      </w:r>
    </w:p>
    <w:p w:rsidRPr="0025442A" w:rsidR="0010157A" w:rsidP="00CB715F" w:rsidRDefault="0025442A" w14:paraId="6A4F1459" w14:textId="5C930B50">
      <w:pPr>
        <w:spacing w:after="0" w:line="480" w:lineRule="auto"/>
        <w:ind w:left="716"/>
        <w:rPr>
          <w:b/>
        </w:rPr>
      </w:pPr>
      <w:r>
        <w:rPr>
          <w:b/>
        </w:rPr>
        <w:t>1.</w:t>
      </w:r>
      <w:r>
        <w:rPr>
          <w:b/>
        </w:rPr>
        <w:t>6</w:t>
      </w:r>
      <w:r>
        <w:rPr>
          <w:b/>
        </w:rPr>
        <w:t>.</w:t>
      </w:r>
      <w:r>
        <w:rPr>
          <w:b/>
        </w:rPr>
        <w:t>4</w:t>
      </w:r>
      <w:r>
        <w:rPr>
          <w:b/>
        </w:rPr>
        <w:t xml:space="preserve"> </w:t>
      </w:r>
      <w:r>
        <w:rPr>
          <w:b/>
        </w:rPr>
        <w:t>90</w:t>
      </w:r>
      <w:r w:rsidRPr="0025442A">
        <w:rPr>
          <w:b/>
          <w:vertAlign w:val="superscript"/>
        </w:rPr>
        <w:t>th</w:t>
      </w:r>
      <w:r>
        <w:rPr>
          <w:b/>
        </w:rPr>
        <w:t xml:space="preserve"> Percentile</w:t>
      </w:r>
    </w:p>
    <w:p w:rsidR="006A1C38" w:rsidP="00CB715F" w:rsidRDefault="00BB0DC7" w14:paraId="7997F3F4" w14:textId="40C940C2">
      <w:pPr>
        <w:spacing w:after="0" w:line="240" w:lineRule="auto"/>
        <w:ind w:left="-5"/>
      </w:pPr>
      <w:r>
        <w:rPr>
          <w:b/>
        </w:rPr>
        <w:t>1.</w:t>
      </w:r>
      <w:r w:rsidR="0010157A">
        <w:rPr>
          <w:b/>
        </w:rPr>
        <w:t>7</w:t>
      </w:r>
      <w:r>
        <w:rPr>
          <w:b/>
        </w:rPr>
        <w:t xml:space="preserve"> Category of Services (</w:t>
      </w:r>
      <w:proofErr w:type="spellStart"/>
      <w:r>
        <w:rPr>
          <w:b/>
        </w:rPr>
        <w:t>service_category</w:t>
      </w:r>
      <w:proofErr w:type="spellEnd"/>
      <w:r>
        <w:rPr>
          <w:b/>
        </w:rPr>
        <w:t>):</w:t>
      </w:r>
      <w:r>
        <w:t xml:space="preserve"> high level category of services; we calculate price measures separately for a set of common services within four high level categories:  </w:t>
      </w:r>
    </w:p>
    <w:p w:rsidR="00CB715F" w:rsidP="00CB715F" w:rsidRDefault="00CB715F" w14:paraId="03C6293F" w14:textId="77777777">
      <w:pPr>
        <w:spacing w:after="0" w:line="240" w:lineRule="auto"/>
        <w:ind w:left="-5"/>
      </w:pPr>
    </w:p>
    <w:p w:rsidR="006A1C38" w:rsidP="00CB715F" w:rsidRDefault="00BB0DC7" w14:paraId="5576D538" w14:textId="64291666">
      <w:pPr>
        <w:spacing w:after="0" w:line="240" w:lineRule="auto"/>
        <w:ind w:left="716"/>
        <w:rPr>
          <w:color w:val="222222"/>
        </w:rPr>
      </w:pPr>
      <w:r>
        <w:rPr>
          <w:b/>
        </w:rPr>
        <w:t xml:space="preserve">1.4.1 Inpatient: </w:t>
      </w:r>
      <w:r>
        <w:rPr>
          <w:color w:val="222222"/>
        </w:rPr>
        <w:t xml:space="preserve">services rendered to patients who are kept in a health </w:t>
      </w:r>
      <w:r>
        <w:rPr>
          <w:color w:val="222222"/>
        </w:rPr>
        <w:t xml:space="preserve">care facility overnight for treatment but not for observation. </w:t>
      </w:r>
    </w:p>
    <w:p w:rsidR="00CB715F" w:rsidP="00CB715F" w:rsidRDefault="00CB715F" w14:paraId="174D2FF5" w14:textId="77777777">
      <w:pPr>
        <w:spacing w:after="0" w:line="240" w:lineRule="auto"/>
        <w:ind w:left="716"/>
      </w:pPr>
    </w:p>
    <w:p w:rsidR="006A1C38" w:rsidP="00CB715F" w:rsidRDefault="00BB0DC7" w14:paraId="4ADEAFAB" w14:textId="77777777">
      <w:pPr>
        <w:spacing w:after="0" w:line="240" w:lineRule="auto"/>
        <w:ind w:left="716"/>
      </w:pPr>
      <w:r>
        <w:rPr>
          <w:b/>
        </w:rPr>
        <w:t xml:space="preserve">1.4.2 Outpatient: </w:t>
      </w:r>
      <w:r>
        <w:rPr>
          <w:color w:val="222222"/>
        </w:rPr>
        <w:t>services rendered to patients by sections of a hospital that provide medical services not requiring an overnight stay or hospitalization (e.g., emergency room, outpatient sur</w:t>
      </w:r>
      <w:r>
        <w:rPr>
          <w:color w:val="222222"/>
        </w:rPr>
        <w:t>gery, observation room).</w:t>
      </w:r>
      <w:r>
        <w:t xml:space="preserve"> </w:t>
      </w:r>
    </w:p>
    <w:p w:rsidR="00CB715F" w:rsidP="00CB715F" w:rsidRDefault="00BB0DC7" w14:paraId="2BD095B3" w14:textId="77777777">
      <w:pPr>
        <w:spacing w:after="0" w:line="240" w:lineRule="auto"/>
        <w:ind w:left="731"/>
      </w:pPr>
      <w:r>
        <w:rPr>
          <w:b/>
        </w:rPr>
        <w:lastRenderedPageBreak/>
        <w:t xml:space="preserve">1.4.3 Professional: </w:t>
      </w:r>
      <w:r>
        <w:t xml:space="preserve">services rendered to patients by a health care professional. Service claims with no valid revenue code are assumed to be professional services (e.g., office and preventative visits, administered drugs). </w:t>
      </w:r>
    </w:p>
    <w:p w:rsidR="006A1C38" w:rsidP="00CB715F" w:rsidRDefault="00BB0DC7" w14:paraId="5C06034B" w14:textId="073588DF">
      <w:pPr>
        <w:spacing w:after="0" w:line="240" w:lineRule="auto"/>
        <w:ind w:left="731"/>
      </w:pPr>
      <w:r>
        <w:rPr>
          <w:b/>
        </w:rPr>
        <w:t xml:space="preserve">  </w:t>
      </w:r>
    </w:p>
    <w:p w:rsidR="006A1C38" w:rsidP="00CB715F" w:rsidRDefault="00BB0DC7" w14:paraId="6DB93BB8" w14:textId="77777777">
      <w:pPr>
        <w:spacing w:after="0" w:line="480" w:lineRule="auto"/>
        <w:ind w:left="721" w:firstLine="0"/>
      </w:pPr>
      <w:r>
        <w:rPr>
          <w:b/>
        </w:rPr>
        <w:t>1.4.</w:t>
      </w:r>
      <w:r>
        <w:rPr>
          <w:b/>
        </w:rPr>
        <w:t xml:space="preserve">4 All three categories of services combined (overall) </w:t>
      </w:r>
    </w:p>
    <w:p w:rsidR="0025442A" w:rsidP="00CB715F" w:rsidRDefault="00BB0DC7" w14:paraId="6D7C20AC" w14:textId="2C692305">
      <w:pPr>
        <w:spacing w:after="0" w:line="480" w:lineRule="auto"/>
        <w:ind w:left="-5"/>
      </w:pPr>
      <w:r>
        <w:rPr>
          <w:b/>
        </w:rPr>
        <w:t>1.</w:t>
      </w:r>
      <w:r w:rsidR="0025442A">
        <w:rPr>
          <w:b/>
        </w:rPr>
        <w:t>8</w:t>
      </w:r>
      <w:r>
        <w:rPr>
          <w:b/>
        </w:rPr>
        <w:t xml:space="preserve"> Service (service): </w:t>
      </w:r>
      <w:r>
        <w:t xml:space="preserve">the specific service received by the patient. </w:t>
      </w:r>
    </w:p>
    <w:p w:rsidR="0025442A" w:rsidP="00CB715F" w:rsidRDefault="0025442A" w14:paraId="28202A43" w14:textId="07CDA507">
      <w:pPr>
        <w:spacing w:after="0" w:line="480" w:lineRule="auto"/>
        <w:ind w:left="-5" w:firstLine="725"/>
        <w:rPr>
          <w:b/>
        </w:rPr>
      </w:pPr>
      <w:r>
        <w:rPr>
          <w:b/>
        </w:rPr>
        <w:t>1.</w:t>
      </w:r>
      <w:r>
        <w:rPr>
          <w:b/>
        </w:rPr>
        <w:t>5</w:t>
      </w:r>
      <w:r>
        <w:rPr>
          <w:b/>
        </w:rPr>
        <w:t>.</w:t>
      </w:r>
      <w:r>
        <w:rPr>
          <w:b/>
        </w:rPr>
        <w:t>1 Basket</w:t>
      </w:r>
    </w:p>
    <w:p w:rsidR="0025442A" w:rsidP="00CB715F" w:rsidRDefault="0025442A" w14:paraId="7740A22E" w14:textId="30D507B7">
      <w:pPr>
        <w:tabs>
          <w:tab w:val="center" w:pos="5017"/>
        </w:tabs>
        <w:spacing w:after="0" w:line="480" w:lineRule="auto"/>
        <w:ind w:left="-5" w:firstLine="725"/>
        <w:rPr>
          <w:b/>
        </w:rPr>
      </w:pPr>
      <w:r>
        <w:rPr>
          <w:b/>
        </w:rPr>
        <w:t>1.5.2 Blood Test</w:t>
      </w:r>
      <w:r w:rsidR="00A973B7">
        <w:rPr>
          <w:b/>
        </w:rPr>
        <w:tab/>
      </w:r>
    </w:p>
    <w:p w:rsidR="0025442A" w:rsidP="00CB715F" w:rsidRDefault="0025442A" w14:paraId="3F712A3F" w14:textId="35F6381D">
      <w:pPr>
        <w:spacing w:after="0" w:line="480" w:lineRule="auto"/>
        <w:ind w:left="-5" w:firstLine="725"/>
        <w:rPr>
          <w:b/>
        </w:rPr>
      </w:pPr>
      <w:r>
        <w:rPr>
          <w:b/>
        </w:rPr>
        <w:t>1.5.3 Caesarean Section Delivery (C-Section Delivery)</w:t>
      </w:r>
    </w:p>
    <w:p w:rsidR="0025442A" w:rsidP="00CB715F" w:rsidRDefault="0025442A" w14:paraId="41D3868E" w14:textId="4FC80788">
      <w:pPr>
        <w:spacing w:after="0" w:line="480" w:lineRule="auto"/>
        <w:ind w:left="-5" w:firstLine="725"/>
        <w:rPr>
          <w:b/>
        </w:rPr>
      </w:pPr>
      <w:r>
        <w:rPr>
          <w:b/>
        </w:rPr>
        <w:t>1.5.4 Established Patient Visit (Est Patient Visit)</w:t>
      </w:r>
    </w:p>
    <w:p w:rsidR="0025442A" w:rsidP="00CB715F" w:rsidRDefault="0025442A" w14:paraId="47D5C126" w14:textId="025D4598">
      <w:pPr>
        <w:spacing w:after="0" w:line="480" w:lineRule="auto"/>
        <w:ind w:left="-5" w:firstLine="725"/>
        <w:rPr>
          <w:b/>
        </w:rPr>
      </w:pPr>
      <w:r>
        <w:rPr>
          <w:b/>
        </w:rPr>
        <w:t>1.5.5 Mammogram</w:t>
      </w:r>
    </w:p>
    <w:p w:rsidR="00F271BF" w:rsidP="00CB715F" w:rsidRDefault="0025442A" w14:paraId="474B9230" w14:textId="77777777">
      <w:pPr>
        <w:spacing w:after="0" w:line="480" w:lineRule="auto"/>
        <w:ind w:left="-5" w:firstLine="725"/>
        <w:rPr>
          <w:b/>
        </w:rPr>
      </w:pPr>
      <w:r>
        <w:rPr>
          <w:b/>
        </w:rPr>
        <w:t>1.5.6 New Patient Visit</w:t>
      </w:r>
    </w:p>
    <w:p w:rsidRPr="00F271BF" w:rsidR="0025442A" w:rsidP="00CB715F" w:rsidRDefault="0025442A" w14:paraId="2051D707" w14:textId="317742D4">
      <w:pPr>
        <w:spacing w:after="0" w:line="480" w:lineRule="auto"/>
        <w:ind w:left="-5" w:firstLine="725"/>
        <w:rPr>
          <w:b/>
        </w:rPr>
      </w:pPr>
      <w:r>
        <w:rPr>
          <w:b/>
        </w:rPr>
        <w:t>1.5.7 Vaginal Delivery</w:t>
      </w:r>
    </w:p>
    <w:p w:rsidR="0025442A" w:rsidP="00CB715F" w:rsidRDefault="00BB0DC7" w14:paraId="0F92DCA0" w14:textId="69F165D2">
      <w:pPr>
        <w:spacing w:after="0" w:line="240" w:lineRule="auto"/>
        <w:ind w:left="-5"/>
      </w:pPr>
      <w:r>
        <w:rPr>
          <w:b/>
        </w:rPr>
        <w:t xml:space="preserve">1.8 </w:t>
      </w:r>
      <w:r w:rsidR="0025442A">
        <w:rPr>
          <w:b/>
        </w:rPr>
        <w:t xml:space="preserve">Index Name </w:t>
      </w:r>
      <w:r>
        <w:rPr>
          <w:b/>
        </w:rPr>
        <w:t>(</w:t>
      </w:r>
      <w:proofErr w:type="spellStart"/>
      <w:r w:rsidR="0025442A">
        <w:rPr>
          <w:b/>
        </w:rPr>
        <w:t>index_name</w:t>
      </w:r>
      <w:proofErr w:type="spellEnd"/>
      <w:r>
        <w:rPr>
          <w:b/>
        </w:rPr>
        <w:t xml:space="preserve">): </w:t>
      </w:r>
      <w:r>
        <w:t xml:space="preserve">For each metric, the measure to which that metric refers. We calculate each metric for each of the following measures:  </w:t>
      </w:r>
    </w:p>
    <w:p w:rsidR="00CB715F" w:rsidP="00CB715F" w:rsidRDefault="00CB715F" w14:paraId="6CDC1D33" w14:textId="77777777">
      <w:pPr>
        <w:spacing w:after="0" w:line="240" w:lineRule="auto"/>
        <w:ind w:left="-5"/>
      </w:pPr>
    </w:p>
    <w:p w:rsidR="00F271BF" w:rsidP="00CB715F" w:rsidRDefault="00BB0DC7" w14:paraId="41D84272" w14:textId="1F3950E3">
      <w:pPr>
        <w:spacing w:after="0" w:line="240" w:lineRule="auto"/>
        <w:ind w:left="731"/>
        <w:contextualSpacing/>
      </w:pPr>
      <w:r>
        <w:rPr>
          <w:b/>
        </w:rPr>
        <w:t xml:space="preserve">1.8.1 </w:t>
      </w:r>
      <w:r>
        <w:rPr>
          <w:b/>
        </w:rPr>
        <w:t>Pric</w:t>
      </w:r>
      <w:r>
        <w:rPr>
          <w:b/>
        </w:rPr>
        <w:t>e:</w:t>
      </w:r>
      <w:r>
        <w:t xml:space="preserve"> for each category of services, the weighted price per service among our common set of services in a CBSA. </w:t>
      </w:r>
    </w:p>
    <w:p w:rsidR="00CB715F" w:rsidP="00CB715F" w:rsidRDefault="00CB715F" w14:paraId="74E0D98C" w14:textId="77777777">
      <w:pPr>
        <w:spacing w:after="0" w:line="240" w:lineRule="auto"/>
        <w:ind w:left="731"/>
        <w:contextualSpacing/>
      </w:pPr>
    </w:p>
    <w:p w:rsidR="00F271BF" w:rsidP="00CB715F" w:rsidRDefault="00BB0DC7" w14:paraId="401768CF" w14:textId="2A60AA7B">
      <w:pPr>
        <w:spacing w:after="0" w:line="240" w:lineRule="auto"/>
        <w:ind w:left="731"/>
        <w:contextualSpacing/>
      </w:pPr>
      <w:r>
        <w:rPr>
          <w:b/>
        </w:rPr>
        <w:t>1.8.2 Use:</w:t>
      </w:r>
      <w:r>
        <w:t xml:space="preserve"> </w:t>
      </w:r>
      <w:r>
        <w:t>for each category of services, the weighted number of services used per capita per service among our common set of services in a CBSA</w:t>
      </w:r>
      <w:r w:rsidR="00F271BF">
        <w:t>.</w:t>
      </w:r>
    </w:p>
    <w:p w:rsidR="00CB715F" w:rsidP="00CB715F" w:rsidRDefault="00CB715F" w14:paraId="5978EAE7" w14:textId="77777777">
      <w:pPr>
        <w:spacing w:after="0" w:line="240" w:lineRule="auto"/>
        <w:ind w:left="731"/>
        <w:contextualSpacing/>
      </w:pPr>
    </w:p>
    <w:p w:rsidR="00F271BF" w:rsidP="00CB715F" w:rsidRDefault="00F271BF" w14:paraId="33DF7E5B" w14:textId="228A303A">
      <w:pPr>
        <w:spacing w:after="0" w:line="240" w:lineRule="auto"/>
        <w:ind w:left="731"/>
        <w:contextualSpacing/>
      </w:pPr>
      <w:r w:rsidRPr="00F271BF">
        <w:rPr>
          <w:b/>
          <w:bCs/>
        </w:rPr>
        <w:t>1.</w:t>
      </w:r>
      <w:r>
        <w:rPr>
          <w:b/>
          <w:bCs/>
        </w:rPr>
        <w:t>8</w:t>
      </w:r>
      <w:r w:rsidRPr="00F271BF">
        <w:rPr>
          <w:b/>
          <w:bCs/>
        </w:rPr>
        <w:t>.</w:t>
      </w:r>
      <w:r>
        <w:rPr>
          <w:b/>
          <w:bCs/>
        </w:rPr>
        <w:t xml:space="preserve">3 </w:t>
      </w:r>
      <w:r w:rsidRPr="00F271BF">
        <w:rPr>
          <w:b/>
          <w:bCs/>
        </w:rPr>
        <w:t>Mix:</w:t>
      </w:r>
      <w:r w:rsidRPr="00F271BF">
        <w:t xml:space="preserve"> for each category of services, the difference between the spending index and the product of the price and use indices per service among our common set of services in a CBSA.</w:t>
      </w:r>
    </w:p>
    <w:p w:rsidR="00CB715F" w:rsidP="00CB715F" w:rsidRDefault="00CB715F" w14:paraId="2A68EAA7" w14:textId="77777777">
      <w:pPr>
        <w:spacing w:after="0" w:line="240" w:lineRule="auto"/>
        <w:ind w:left="731"/>
        <w:contextualSpacing/>
      </w:pPr>
    </w:p>
    <w:p w:rsidR="00F271BF" w:rsidP="00CB715F" w:rsidRDefault="00BB0DC7" w14:paraId="20AE9DFA" w14:textId="6AA6D08A">
      <w:pPr>
        <w:spacing w:after="0" w:line="240" w:lineRule="auto"/>
        <w:ind w:left="731"/>
        <w:contextualSpacing/>
      </w:pPr>
      <w:r>
        <w:rPr>
          <w:rFonts w:ascii="Segoe UI" w:hAnsi="Segoe UI" w:eastAsia="Segoe UI" w:cs="Segoe UI"/>
          <w:sz w:val="18"/>
        </w:rPr>
        <w:t xml:space="preserve"> </w:t>
      </w:r>
      <w:r w:rsidRPr="00F271BF" w:rsidR="00F271BF">
        <w:rPr>
          <w:b/>
          <w:bCs/>
        </w:rPr>
        <w:t>1.</w:t>
      </w:r>
      <w:r w:rsidR="00F271BF">
        <w:rPr>
          <w:b/>
          <w:bCs/>
        </w:rPr>
        <w:t>8</w:t>
      </w:r>
      <w:r w:rsidRPr="00F271BF" w:rsidR="00F271BF">
        <w:rPr>
          <w:b/>
          <w:bCs/>
        </w:rPr>
        <w:t>.</w:t>
      </w:r>
      <w:r w:rsidR="00F271BF">
        <w:rPr>
          <w:b/>
          <w:bCs/>
        </w:rPr>
        <w:t>4</w:t>
      </w:r>
      <w:r w:rsidR="00F271BF">
        <w:rPr>
          <w:b/>
          <w:bCs/>
        </w:rPr>
        <w:t xml:space="preserve"> </w:t>
      </w:r>
      <w:r w:rsidR="00F271BF">
        <w:rPr>
          <w:b/>
          <w:bCs/>
        </w:rPr>
        <w:t>Spending:</w:t>
      </w:r>
      <w:r w:rsidR="00751534">
        <w:rPr>
          <w:b/>
          <w:bCs/>
        </w:rPr>
        <w:t xml:space="preserve"> </w:t>
      </w:r>
      <w:r w:rsidRPr="00751534" w:rsidR="00751534">
        <w:t>for each category of services, the weighted total spending per capita per service among our common set of services in a CBSA.</w:t>
      </w:r>
    </w:p>
    <w:p w:rsidRPr="00CB715F" w:rsidR="00CB715F" w:rsidP="00CB715F" w:rsidRDefault="00CB715F" w14:paraId="1C9B2E27" w14:textId="77777777">
      <w:pPr>
        <w:spacing w:after="0" w:line="240" w:lineRule="auto"/>
        <w:ind w:left="731"/>
        <w:contextualSpacing/>
      </w:pPr>
    </w:p>
    <w:p w:rsidR="006A1C38" w:rsidP="00CB715F" w:rsidRDefault="00F271BF" w14:paraId="012CF71F" w14:textId="36B9449D">
      <w:pPr>
        <w:spacing w:after="0" w:line="480" w:lineRule="auto"/>
        <w:ind w:left="721" w:firstLine="0"/>
      </w:pPr>
      <w:r>
        <w:rPr>
          <w:b/>
          <w:bCs/>
        </w:rPr>
        <w:t xml:space="preserve">1.8.5 Concentration: </w:t>
      </w:r>
      <w:r w:rsidR="00CB715F">
        <w:t>refers to t</w:t>
      </w:r>
      <w:r w:rsidR="00751534">
        <w:t xml:space="preserve">he </w:t>
      </w:r>
      <w:r w:rsidR="00CB715F">
        <w:t>I</w:t>
      </w:r>
      <w:r w:rsidR="00751534">
        <w:t xml:space="preserve">npatient </w:t>
      </w:r>
      <w:r w:rsidR="00CB715F">
        <w:t>H</w:t>
      </w:r>
      <w:r w:rsidR="00751534">
        <w:t xml:space="preserve">ospital </w:t>
      </w:r>
      <w:r w:rsidR="00CB715F">
        <w:t>M</w:t>
      </w:r>
      <w:r w:rsidR="00751534">
        <w:t xml:space="preserve">arket </w:t>
      </w:r>
      <w:r w:rsidR="00CB715F">
        <w:t>C</w:t>
      </w:r>
      <w:r w:rsidR="00751534">
        <w:t>oncentration</w:t>
      </w:r>
    </w:p>
    <w:p w:rsidR="006A1C38" w:rsidP="415513C5" w:rsidRDefault="00BB0DC7" w14:paraId="35111563" w14:textId="1D83FB49">
      <w:pPr>
        <w:pStyle w:val="Heading1"/>
        <w:numPr>
          <w:numId w:val="0"/>
        </w:numPr>
        <w:spacing w:after="0" w:line="240" w:lineRule="auto"/>
        <w:ind w:left="0"/>
      </w:pPr>
      <w:r w:rsidR="415513C5">
        <w:rPr/>
        <w:t>2. Metrics</w:t>
      </w:r>
      <w:r w:rsidRPr="415513C5" w:rsidR="415513C5">
        <w:rPr>
          <w:b w:val="0"/>
          <w:bCs w:val="0"/>
          <w:color w:val="000000" w:themeColor="text1" w:themeTint="FF" w:themeShade="FF"/>
          <w:sz w:val="24"/>
          <w:szCs w:val="24"/>
        </w:rPr>
        <w:t xml:space="preserve"> </w:t>
      </w:r>
    </w:p>
    <w:p w:rsidR="00CB715F" w:rsidP="00CB715F" w:rsidRDefault="00CB715F" w14:paraId="7CF6367F" w14:textId="77777777">
      <w:pPr>
        <w:spacing w:after="0" w:line="240" w:lineRule="auto"/>
        <w:ind w:left="-5"/>
        <w:rPr>
          <w:b/>
        </w:rPr>
      </w:pPr>
    </w:p>
    <w:p w:rsidR="006A1C38" w:rsidP="00CB715F" w:rsidRDefault="00BB0DC7" w14:paraId="6B6E487C" w14:textId="3EB6916F">
      <w:pPr>
        <w:spacing w:after="0" w:line="240" w:lineRule="auto"/>
        <w:ind w:left="-5"/>
        <w:rPr>
          <w:bCs/>
        </w:rPr>
      </w:pPr>
      <w:r>
        <w:rPr>
          <w:b/>
        </w:rPr>
        <w:t xml:space="preserve">2.1 </w:t>
      </w:r>
      <w:r w:rsidR="00751534">
        <w:rPr>
          <w:b/>
        </w:rPr>
        <w:t>Index Value (</w:t>
      </w:r>
      <w:proofErr w:type="spellStart"/>
      <w:r w:rsidR="00751534">
        <w:rPr>
          <w:b/>
        </w:rPr>
        <w:t>index_value</w:t>
      </w:r>
      <w:proofErr w:type="spellEnd"/>
      <w:r w:rsidR="00751534">
        <w:rPr>
          <w:b/>
        </w:rPr>
        <w:t>):</w:t>
      </w:r>
      <w:r w:rsidRPr="003B72F3" w:rsidR="003B72F3">
        <w:t xml:space="preserve"> </w:t>
      </w:r>
      <w:r w:rsidR="003B72F3">
        <w:rPr>
          <w:bCs/>
        </w:rPr>
        <w:t>f</w:t>
      </w:r>
      <w:r w:rsidRPr="003B72F3" w:rsidR="003B72F3">
        <w:rPr>
          <w:bCs/>
        </w:rPr>
        <w:t>or each index</w:t>
      </w:r>
      <w:r w:rsidR="003B72F3">
        <w:rPr>
          <w:bCs/>
        </w:rPr>
        <w:t xml:space="preserve">, the </w:t>
      </w:r>
      <w:r w:rsidRPr="003B72F3" w:rsidR="003B72F3">
        <w:rPr>
          <w:bCs/>
        </w:rPr>
        <w:t>reported indices as deviations from the national median</w:t>
      </w:r>
      <w:r w:rsidR="003B72F3">
        <w:rPr>
          <w:bCs/>
        </w:rPr>
        <w:t>.</w:t>
      </w:r>
    </w:p>
    <w:p w:rsidR="00CB715F" w:rsidP="00CB715F" w:rsidRDefault="00CB715F" w14:paraId="5583E73F" w14:textId="77777777">
      <w:pPr>
        <w:spacing w:after="0" w:line="240" w:lineRule="auto"/>
        <w:ind w:left="-5"/>
        <w:rPr>
          <w:b/>
        </w:rPr>
      </w:pPr>
    </w:p>
    <w:p w:rsidR="00751534" w:rsidP="00CB715F" w:rsidRDefault="00751534" w14:paraId="774ACFCD" w14:textId="084656DA">
      <w:pPr>
        <w:spacing w:after="0" w:line="240" w:lineRule="auto"/>
        <w:ind w:left="-5"/>
      </w:pPr>
      <w:r>
        <w:rPr>
          <w:b/>
        </w:rPr>
        <w:t>2.2 Index Change (index _change):</w:t>
      </w:r>
      <w:r w:rsidRPr="00751534">
        <w:t xml:space="preserve"> </w:t>
      </w:r>
      <w:r>
        <w:t>for each</w:t>
      </w:r>
      <w:r w:rsidR="003B72F3">
        <w:t xml:space="preserve"> index</w:t>
      </w:r>
      <w:r>
        <w:t>, the cumulative percent change</w:t>
      </w:r>
      <w:r>
        <w:t xml:space="preserve"> </w:t>
      </w:r>
      <w:r>
        <w:t xml:space="preserve">from 2013; computed as the weighted </w:t>
      </w:r>
      <w:r>
        <w:t>index</w:t>
      </w:r>
      <w:r>
        <w:t xml:space="preserve"> (as indicated by</w:t>
      </w:r>
      <w:r>
        <w:t xml:space="preserve"> index name</w:t>
      </w:r>
      <w:r>
        <w:t xml:space="preserve">) per service in a CBSA in a year </w:t>
      </w:r>
      <w:r>
        <w:lastRenderedPageBreak/>
        <w:t xml:space="preserve">divided by the weighted </w:t>
      </w:r>
      <w:r>
        <w:t>index</w:t>
      </w:r>
      <w:r>
        <w:t xml:space="preserve"> (as indicated by </w:t>
      </w:r>
      <w:r>
        <w:t>index name</w:t>
      </w:r>
      <w:r>
        <w:t>) per service in the same CBSA in 2013.</w:t>
      </w:r>
    </w:p>
    <w:p w:rsidR="00CB715F" w:rsidP="00CB715F" w:rsidRDefault="00CB715F" w14:paraId="0D7EA404" w14:textId="77777777">
      <w:pPr>
        <w:spacing w:after="0" w:line="240" w:lineRule="auto"/>
        <w:ind w:left="-5"/>
      </w:pPr>
    </w:p>
    <w:p w:rsidR="00751534" w:rsidP="00CB715F" w:rsidRDefault="00751534" w14:paraId="30E4687F" w14:textId="4E66F77B">
      <w:pPr>
        <w:spacing w:after="0" w:line="240" w:lineRule="auto"/>
        <w:ind w:left="-5"/>
      </w:pPr>
      <w:r>
        <w:rPr>
          <w:b/>
        </w:rPr>
        <w:t>2.3 Index Median (</w:t>
      </w:r>
      <w:proofErr w:type="spellStart"/>
      <w:r>
        <w:rPr>
          <w:b/>
        </w:rPr>
        <w:t>index_median</w:t>
      </w:r>
      <w:proofErr w:type="spellEnd"/>
      <w:r>
        <w:rPr>
          <w:b/>
        </w:rPr>
        <w:t>):</w:t>
      </w:r>
      <w:r w:rsidRPr="00751534">
        <w:rPr>
          <w:b/>
        </w:rPr>
        <w:t xml:space="preserve"> </w:t>
      </w:r>
      <w:r>
        <w:t>for each</w:t>
      </w:r>
      <w:r w:rsidR="003B72F3">
        <w:t xml:space="preserve"> index</w:t>
      </w:r>
      <w:r>
        <w:t xml:space="preserve">, the weighted </w:t>
      </w:r>
      <w:r w:rsidR="00CB715F">
        <w:t>index</w:t>
      </w:r>
      <w:r>
        <w:t xml:space="preserve"> (as indicated by</w:t>
      </w:r>
      <w:r w:rsidR="00CB715F">
        <w:t xml:space="preserve"> index name</w:t>
      </w:r>
      <w:r>
        <w:t xml:space="preserve">) per service among our common set of services in a CBSA in a year. </w:t>
      </w:r>
    </w:p>
    <w:p w:rsidRPr="00751534" w:rsidR="00CB715F" w:rsidP="00CB715F" w:rsidRDefault="00CB715F" w14:paraId="5F311534" w14:textId="77777777">
      <w:pPr>
        <w:spacing w:after="0" w:line="240" w:lineRule="auto"/>
        <w:ind w:left="-5"/>
      </w:pPr>
    </w:p>
    <w:p w:rsidR="00751534" w:rsidP="00CB715F" w:rsidRDefault="00751534" w14:paraId="040BA204" w14:textId="0BEA7D02">
      <w:pPr>
        <w:spacing w:after="0" w:line="240" w:lineRule="auto"/>
        <w:ind w:left="-5"/>
      </w:pPr>
      <w:r w:rsidRPr="415513C5" w:rsidR="415513C5">
        <w:rPr>
          <w:b w:val="1"/>
          <w:bCs w:val="1"/>
        </w:rPr>
        <w:t>2.4 Index Category (</w:t>
      </w:r>
      <w:proofErr w:type="spellStart"/>
      <w:r w:rsidRPr="415513C5" w:rsidR="415513C5">
        <w:rPr>
          <w:b w:val="1"/>
          <w:bCs w:val="1"/>
        </w:rPr>
        <w:t>index_category</w:t>
      </w:r>
      <w:proofErr w:type="spellEnd"/>
      <w:r w:rsidRPr="415513C5" w:rsidR="415513C5">
        <w:rPr>
          <w:b w:val="1"/>
          <w:bCs w:val="1"/>
        </w:rPr>
        <w:t xml:space="preserve">): </w:t>
      </w:r>
      <w:r w:rsidR="415513C5">
        <w:rPr/>
        <w:t>the categorization of concentration, using the Herfindahl-Hirschman Index, for each member CBSA and year combination at the hospital level.</w:t>
      </w:r>
    </w:p>
    <w:p w:rsidR="00CB715F" w:rsidP="00CB715F" w:rsidRDefault="00CB715F" w14:paraId="2ACDDD48" w14:textId="77777777">
      <w:pPr>
        <w:spacing w:after="0" w:line="240" w:lineRule="auto"/>
        <w:ind w:left="-5"/>
        <w:rPr>
          <w:bCs/>
        </w:rPr>
      </w:pPr>
    </w:p>
    <w:p w:rsidR="00CB715F" w:rsidP="00CB715F" w:rsidRDefault="00CB715F" w14:paraId="67C2451B" w14:textId="24B54508">
      <w:pPr>
        <w:spacing w:after="0" w:line="480" w:lineRule="auto"/>
        <w:ind w:left="-5" w:firstLine="725"/>
        <w:rPr>
          <w:b/>
        </w:rPr>
      </w:pPr>
      <w:r>
        <w:rPr>
          <w:b/>
        </w:rPr>
        <w:t>2</w:t>
      </w:r>
      <w:r>
        <w:rPr>
          <w:b/>
        </w:rPr>
        <w:t>.</w:t>
      </w:r>
      <w:r>
        <w:rPr>
          <w:b/>
        </w:rPr>
        <w:t>4</w:t>
      </w:r>
      <w:r>
        <w:rPr>
          <w:b/>
        </w:rPr>
        <w:t xml:space="preserve">.1 </w:t>
      </w:r>
      <w:r>
        <w:rPr>
          <w:b/>
        </w:rPr>
        <w:t xml:space="preserve">Highly Concentrated </w:t>
      </w:r>
    </w:p>
    <w:p w:rsidR="00CB715F" w:rsidP="00CB715F" w:rsidRDefault="00CB715F" w14:paraId="5A667379" w14:textId="25F11E54">
      <w:pPr>
        <w:spacing w:after="0" w:line="480" w:lineRule="auto"/>
        <w:ind w:left="-5" w:firstLine="725"/>
        <w:rPr>
          <w:b/>
        </w:rPr>
      </w:pPr>
      <w:r>
        <w:rPr>
          <w:b/>
        </w:rPr>
        <w:t>2.4.2 Moderately Concentrated</w:t>
      </w:r>
    </w:p>
    <w:p w:rsidR="00CB715F" w:rsidP="00CB715F" w:rsidRDefault="00CB715F" w14:paraId="3E9D898C" w14:textId="66BFB1A3">
      <w:pPr>
        <w:spacing w:after="0" w:line="480" w:lineRule="auto"/>
        <w:ind w:left="-5" w:firstLine="725"/>
        <w:rPr>
          <w:b/>
        </w:rPr>
      </w:pPr>
      <w:r>
        <w:rPr>
          <w:b/>
        </w:rPr>
        <w:t xml:space="preserve">2.4.3 Unconcentrated </w:t>
      </w:r>
    </w:p>
    <w:p w:rsidR="415513C5" w:rsidP="415513C5" w:rsidRDefault="415513C5" w14:paraId="7AF9A7D6" w14:textId="28FAF353">
      <w:pPr>
        <w:spacing w:after="0" w:line="480" w:lineRule="auto"/>
        <w:ind w:left="-5" w:firstLine="725"/>
        <w:rPr>
          <w:b w:val="1"/>
          <w:bCs w:val="1"/>
        </w:rPr>
      </w:pPr>
      <w:r w:rsidRPr="415513C5" w:rsidR="415513C5">
        <w:rPr>
          <w:b w:val="1"/>
          <w:bCs w:val="1"/>
        </w:rPr>
        <w:t>2.4.4 Very Highly Concentrated</w:t>
      </w:r>
    </w:p>
    <w:p w:rsidR="415513C5" w:rsidP="415513C5" w:rsidRDefault="415513C5" w14:paraId="5807D29D" w14:textId="0C297AE0">
      <w:pPr>
        <w:spacing w:after="0" w:line="240" w:lineRule="auto"/>
        <w:ind w:left="-5"/>
        <w:rPr>
          <w:b w:val="1"/>
          <w:bCs w:val="1"/>
        </w:rPr>
      </w:pPr>
    </w:p>
    <w:p w:rsidR="006A1C38" w:rsidP="00CB715F" w:rsidRDefault="00BB0DC7" w14:paraId="22C1DAA1" w14:textId="5D7D5540">
      <w:pPr>
        <w:spacing w:after="0" w:line="240" w:lineRule="auto"/>
        <w:ind w:left="-5"/>
      </w:pPr>
      <w:r>
        <w:rPr>
          <w:b/>
        </w:rPr>
        <w:t>2.</w:t>
      </w:r>
      <w:r w:rsidR="00CB715F">
        <w:rPr>
          <w:b/>
        </w:rPr>
        <w:t xml:space="preserve">5 </w:t>
      </w:r>
      <w:r>
        <w:rPr>
          <w:b/>
        </w:rPr>
        <w:t>Fla</w:t>
      </w:r>
      <w:r>
        <w:rPr>
          <w:b/>
        </w:rPr>
        <w:t xml:space="preserve">g Imputed </w:t>
      </w:r>
      <w:r>
        <w:rPr>
          <w:b/>
        </w:rPr>
        <w:t>(</w:t>
      </w:r>
      <w:proofErr w:type="spellStart"/>
      <w:r>
        <w:rPr>
          <w:b/>
        </w:rPr>
        <w:t>flag_imputed</w:t>
      </w:r>
      <w:proofErr w:type="spellEnd"/>
      <w:r>
        <w:rPr>
          <w:b/>
        </w:rPr>
        <w:t xml:space="preserve">): </w:t>
      </w:r>
      <w:r>
        <w:t xml:space="preserve">for each category of services, a flag in which 1 indicates imputed CBSA level observations using state level data (occurring when there is insufficient density of claims to report at the CBSA level).  </w:t>
      </w:r>
    </w:p>
    <w:p w:rsidR="006A1C38" w:rsidRDefault="00BB0DC7" w14:paraId="01ED1926" w14:textId="77777777">
      <w:pPr>
        <w:spacing w:after="154" w:line="259" w:lineRule="auto"/>
        <w:ind w:left="0" w:firstLine="0"/>
      </w:pPr>
      <w:r>
        <w:t xml:space="preserve"> </w:t>
      </w:r>
    </w:p>
    <w:p w:rsidR="006A1C38" w:rsidRDefault="00BB0DC7" w14:paraId="7FEA854B" w14:textId="77777777">
      <w:pPr>
        <w:spacing w:after="154" w:line="259" w:lineRule="auto"/>
        <w:ind w:left="0" w:firstLine="0"/>
      </w:pPr>
      <w:r>
        <w:t xml:space="preserve"> </w:t>
      </w:r>
    </w:p>
    <w:p w:rsidR="006A1C38" w:rsidRDefault="00BB0DC7" w14:paraId="63087AD1" w14:textId="77777777">
      <w:pPr>
        <w:spacing w:after="154" w:line="259" w:lineRule="auto"/>
        <w:ind w:left="0" w:firstLine="0"/>
      </w:pPr>
      <w:r>
        <w:t xml:space="preserve"> </w:t>
      </w:r>
    </w:p>
    <w:p w:rsidR="006A1C38" w:rsidRDefault="00BB0DC7" w14:paraId="575C9C56" w14:textId="77777777">
      <w:pPr>
        <w:spacing w:after="135" w:line="259" w:lineRule="auto"/>
        <w:ind w:left="0" w:firstLine="0"/>
      </w:pPr>
      <w:r>
        <w:t xml:space="preserve"> </w:t>
      </w:r>
    </w:p>
    <w:p w:rsidR="006A1C38" w:rsidRDefault="00BB0DC7" w14:paraId="16E6651D" w14:textId="77777777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sectPr w:rsidR="006A1C38" w:rsidSect="00A973B7">
      <w:footerReference w:type="even" r:id="rId9"/>
      <w:footerReference w:type="default" r:id="rId10"/>
      <w:pgSz w:w="12240" w:h="15840" w:orient="portrait"/>
      <w:pgMar w:top="720" w:right="1485" w:bottom="714" w:left="1440" w:header="720" w:footer="720" w:gutter="0"/>
      <w:pgNumType w:fmt="lowerRoman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0DC7" w:rsidP="0025442A" w:rsidRDefault="00BB0DC7" w14:paraId="2FB6DD71" w14:textId="77777777">
      <w:pPr>
        <w:spacing w:after="0" w:line="240" w:lineRule="auto"/>
      </w:pPr>
      <w:r>
        <w:separator/>
      </w:r>
    </w:p>
  </w:endnote>
  <w:endnote w:type="continuationSeparator" w:id="0">
    <w:p w:rsidR="00BB0DC7" w:rsidP="0025442A" w:rsidRDefault="00BB0DC7" w14:paraId="38D8073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07068486"/>
      <w:docPartObj>
        <w:docPartGallery w:val="Page Numbers (Bottom of Page)"/>
        <w:docPartUnique/>
      </w:docPartObj>
    </w:sdtPr>
    <w:sdtContent>
      <w:p w:rsidR="00A973B7" w:rsidP="00CA42CC" w:rsidRDefault="00A973B7" w14:paraId="71EA3271" w14:textId="0D49D835">
        <w:pPr>
          <w:pStyle w:val="Footer"/>
          <w:framePr w:wrap="none" w:hAnchor="margin" w:vAnchor="text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786DB8" w:rsidRDefault="00786DB8" w14:paraId="721CD8E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73B7" w:rsidP="00A973B7" w:rsidRDefault="0025442A" w14:paraId="2079014C" w14:textId="77777777">
    <w:pPr>
      <w:pStyle w:val="Footer"/>
      <w:rPr>
        <w:sz w:val="22"/>
      </w:rPr>
    </w:pPr>
    <w:r>
      <w:ptab w:alignment="center" w:relativeTo="margin" w:leader="none"/>
    </w:r>
    <w:r>
      <w:t xml:space="preserve"> </w:t>
    </w:r>
    <w:r>
      <w:rPr>
        <w:sz w:val="16"/>
      </w:rPr>
      <w:t>Machine-Readable Data Price &amp; Use Index 20</w:t>
    </w:r>
    <w:r w:rsidR="00786DB8">
      <w:rPr>
        <w:sz w:val="16"/>
      </w:rPr>
      <w:t xml:space="preserve">20 </w:t>
    </w:r>
    <w:r>
      <w:rPr>
        <w:sz w:val="16"/>
      </w:rPr>
      <w:t>V1.0 1</w:t>
    </w:r>
    <w:r>
      <w:rPr>
        <w:sz w:val="22"/>
      </w:rPr>
      <w:t xml:space="preserve"> </w:t>
    </w:r>
    <w:r>
      <w:rPr>
        <w:sz w:val="22"/>
      </w:rPr>
      <w:t xml:space="preserve"> </w:t>
    </w:r>
  </w:p>
  <w:sdt>
    <w:sdtPr>
      <w:rPr>
        <w:rStyle w:val="PageNumber"/>
        <w:sz w:val="18"/>
        <w:szCs w:val="18"/>
      </w:rPr>
      <w:id w:val="169063704"/>
      <w:docPartObj>
        <w:docPartGallery w:val="Page Numbers (Bottom of Page)"/>
        <w:docPartUnique/>
      </w:docPartObj>
    </w:sdtPr>
    <w:sdtContent>
      <w:p w:rsidRPr="00A973B7" w:rsidR="00A973B7" w:rsidP="00A973B7" w:rsidRDefault="00A973B7" w14:paraId="2B3FCAAB" w14:textId="77777777">
        <w:pPr>
          <w:pStyle w:val="Footer"/>
          <w:framePr w:wrap="none" w:hAnchor="page" w:vAnchor="text" w:x="6076" w:y="46"/>
          <w:rPr>
            <w:rStyle w:val="PageNumber"/>
            <w:sz w:val="18"/>
            <w:szCs w:val="18"/>
          </w:rPr>
        </w:pPr>
        <w:r w:rsidRPr="00A973B7">
          <w:rPr>
            <w:rStyle w:val="PageNumber"/>
            <w:sz w:val="18"/>
            <w:szCs w:val="18"/>
          </w:rPr>
          <w:fldChar w:fldCharType="begin"/>
        </w:r>
        <w:r w:rsidRPr="00A973B7">
          <w:rPr>
            <w:rStyle w:val="PageNumber"/>
            <w:sz w:val="18"/>
            <w:szCs w:val="18"/>
          </w:rPr>
          <w:instrText xml:space="preserve"> PAGE </w:instrText>
        </w:r>
        <w:r w:rsidRPr="00A973B7">
          <w:rPr>
            <w:rStyle w:val="PageNumber"/>
            <w:sz w:val="18"/>
            <w:szCs w:val="18"/>
          </w:rPr>
          <w:fldChar w:fldCharType="separate"/>
        </w:r>
        <w:r w:rsidRPr="00A973B7">
          <w:rPr>
            <w:rStyle w:val="PageNumber"/>
            <w:noProof/>
            <w:sz w:val="18"/>
            <w:szCs w:val="18"/>
          </w:rPr>
          <w:t>i</w:t>
        </w:r>
        <w:r w:rsidRPr="00A973B7">
          <w:rPr>
            <w:rStyle w:val="PageNumber"/>
            <w:sz w:val="18"/>
            <w:szCs w:val="18"/>
          </w:rPr>
          <w:fldChar w:fldCharType="end"/>
        </w:r>
      </w:p>
    </w:sdtContent>
  </w:sdt>
  <w:p w:rsidRPr="00A973B7" w:rsidR="0025442A" w:rsidP="00A973B7" w:rsidRDefault="0025442A" w14:paraId="2E93612A" w14:textId="1A96A65D">
    <w:pPr>
      <w:pStyle w:val="Footer"/>
      <w:rPr>
        <w:sz w:val="16"/>
      </w:rPr>
    </w:pPr>
    <w:r>
      <w:ptab w:alignment="right" w:relativeTo="margin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0DC7" w:rsidP="0025442A" w:rsidRDefault="00BB0DC7" w14:paraId="47E38ACE" w14:textId="77777777">
      <w:pPr>
        <w:spacing w:after="0" w:line="240" w:lineRule="auto"/>
      </w:pPr>
      <w:r>
        <w:separator/>
      </w:r>
    </w:p>
  </w:footnote>
  <w:footnote w:type="continuationSeparator" w:id="0">
    <w:p w:rsidR="00BB0DC7" w:rsidP="0025442A" w:rsidRDefault="00BB0DC7" w14:paraId="5ECD4EE5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44C0"/>
    <w:multiLevelType w:val="hybridMultilevel"/>
    <w:tmpl w:val="90C412F0"/>
    <w:lvl w:ilvl="0" w:tplc="C61A68BE">
      <w:start w:val="1"/>
      <w:numFmt w:val="decimal"/>
      <w:pStyle w:val="Heading1"/>
      <w:lvlText w:val="%1."/>
      <w:lvlJc w:val="left"/>
      <w:pPr>
        <w:ind w:left="0"/>
      </w:pPr>
      <w:rPr>
        <w:rFonts w:ascii="Calibri" w:hAnsi="Calibri" w:eastAsia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color="auto" w:sz="0" w:space="0"/>
        <w:shd w:val="clear" w:color="auto" w:fill="auto"/>
        <w:vertAlign w:val="baseline"/>
      </w:rPr>
    </w:lvl>
    <w:lvl w:ilvl="1" w:tplc="CC36EBC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color="auto" w:sz="0" w:space="0"/>
        <w:shd w:val="clear" w:color="auto" w:fill="auto"/>
        <w:vertAlign w:val="baseline"/>
      </w:rPr>
    </w:lvl>
    <w:lvl w:ilvl="2" w:tplc="F9EA0CB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color="auto" w:sz="0" w:space="0"/>
        <w:shd w:val="clear" w:color="auto" w:fill="auto"/>
        <w:vertAlign w:val="baseline"/>
      </w:rPr>
    </w:lvl>
    <w:lvl w:ilvl="3" w:tplc="D7CAF7EC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color="auto" w:sz="0" w:space="0"/>
        <w:shd w:val="clear" w:color="auto" w:fill="auto"/>
        <w:vertAlign w:val="baseline"/>
      </w:rPr>
    </w:lvl>
    <w:lvl w:ilvl="4" w:tplc="E35CD900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color="auto" w:sz="0" w:space="0"/>
        <w:shd w:val="clear" w:color="auto" w:fill="auto"/>
        <w:vertAlign w:val="baseline"/>
      </w:rPr>
    </w:lvl>
    <w:lvl w:ilvl="5" w:tplc="57E2E60A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color="auto" w:sz="0" w:space="0"/>
        <w:shd w:val="clear" w:color="auto" w:fill="auto"/>
        <w:vertAlign w:val="baseline"/>
      </w:rPr>
    </w:lvl>
    <w:lvl w:ilvl="6" w:tplc="CDA02F76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color="auto" w:sz="0" w:space="0"/>
        <w:shd w:val="clear" w:color="auto" w:fill="auto"/>
        <w:vertAlign w:val="baseline"/>
      </w:rPr>
    </w:lvl>
    <w:lvl w:ilvl="7" w:tplc="16C4AF92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color="auto" w:sz="0" w:space="0"/>
        <w:shd w:val="clear" w:color="auto" w:fill="auto"/>
        <w:vertAlign w:val="baseline"/>
      </w:rPr>
    </w:lvl>
    <w:lvl w:ilvl="8" w:tplc="0862D4BC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3E755219"/>
    <w:multiLevelType w:val="multilevel"/>
    <w:tmpl w:val="7C5AFE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3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38"/>
    <w:rsid w:val="0010157A"/>
    <w:rsid w:val="0025442A"/>
    <w:rsid w:val="003B72F3"/>
    <w:rsid w:val="006A1C38"/>
    <w:rsid w:val="00751534"/>
    <w:rsid w:val="00786DB8"/>
    <w:rsid w:val="00A973B7"/>
    <w:rsid w:val="00BB0DC7"/>
    <w:rsid w:val="00CB715F"/>
    <w:rsid w:val="00F271BF"/>
    <w:rsid w:val="4155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8AF549"/>
  <w15:docId w15:val="{3BF4F925-3D25-4544-948E-45AA2EF8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169" w:line="248" w:lineRule="auto"/>
      <w:ind w:left="10" w:hanging="10"/>
    </w:pPr>
    <w:rPr>
      <w:rFonts w:ascii="Calibri" w:hAnsi="Calibri" w:eastAsia="Calibri" w:cs="Calibri"/>
      <w:color w:val="000000"/>
      <w:lang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after="3" w:line="259" w:lineRule="auto"/>
      <w:ind w:left="10" w:hanging="10"/>
      <w:outlineLvl w:val="0"/>
    </w:pPr>
    <w:rPr>
      <w:rFonts w:ascii="Calibri" w:hAnsi="Calibri" w:eastAsia="Calibri" w:cs="Calibri"/>
      <w:b/>
      <w:color w:val="0A3D62"/>
      <w:sz w:val="4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Pr>
      <w:rFonts w:ascii="Calibri" w:hAnsi="Calibri" w:eastAsia="Calibri" w:cs="Calibri"/>
      <w:b/>
      <w:color w:val="0A3D62"/>
      <w:sz w:val="4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442A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25442A"/>
    <w:rPr>
      <w:rFonts w:ascii="Calibri" w:hAnsi="Calibri" w:eastAsia="Calibri" w:cs="Calibri"/>
      <w:color w:val="000000"/>
      <w:sz w:val="20"/>
      <w:szCs w:val="20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5442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5442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5442A"/>
    <w:rPr>
      <w:rFonts w:ascii="Calibri" w:hAnsi="Calibri" w:eastAsia="Calibri" w:cs="Calibri"/>
      <w:color w:val="000000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5442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5442A"/>
    <w:rPr>
      <w:rFonts w:ascii="Calibri" w:hAnsi="Calibri" w:eastAsia="Calibri" w:cs="Calibri"/>
      <w:color w:val="000000"/>
      <w:lang w:bidi="en-US"/>
    </w:rPr>
  </w:style>
  <w:style w:type="character" w:styleId="PageNumber">
    <w:name w:val="page number"/>
    <w:basedOn w:val="DefaultParagraphFont"/>
    <w:uiPriority w:val="99"/>
    <w:semiHidden/>
    <w:unhideWhenUsed/>
    <w:rsid w:val="00A973B7"/>
  </w:style>
  <w:style w:type="paragraph" w:styleId="ListParagraph">
    <w:name w:val="List Paragraph"/>
    <w:basedOn w:val="Normal"/>
    <w:uiPriority w:val="34"/>
    <w:qFormat/>
    <w:rsid w:val="00CB7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5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/word/glossary/document.xml" Id="Raecdb999eaa34f11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3b978-3c8e-43cc-b468-461397488be3}"/>
      </w:docPartPr>
      <w:docPartBody>
        <w:p w14:paraId="502C4FA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C6EBDA-47F0-E44E-A9C7-0A52D1D3EF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HCCI</dc:creator>
  <keywords/>
  <lastModifiedBy>Elianna Clayton</lastModifiedBy>
  <revision>4</revision>
  <dcterms:created xsi:type="dcterms:W3CDTF">2020-06-23T20:32:00.0000000Z</dcterms:created>
  <dcterms:modified xsi:type="dcterms:W3CDTF">2020-06-23T21:06:01.6522405Z</dcterms:modified>
</coreProperties>
</file>